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31" w:rsidRPr="00A66331" w:rsidRDefault="00A66331" w:rsidP="00A663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66331">
        <w:rPr>
          <w:rFonts w:ascii="Times New Roman" w:hAnsi="Times New Roman" w:cs="Times New Roman"/>
          <w:b/>
          <w:sz w:val="24"/>
          <w:szCs w:val="24"/>
        </w:rPr>
        <w:t>Информация о дополнительных</w:t>
      </w:r>
      <w:r w:rsidRPr="00A663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6331">
        <w:rPr>
          <w:rFonts w:ascii="Times New Roman" w:hAnsi="Times New Roman" w:cs="Times New Roman"/>
          <w:b/>
          <w:sz w:val="24"/>
          <w:szCs w:val="24"/>
        </w:rPr>
        <w:t>мерах</w:t>
      </w:r>
      <w:r w:rsidRPr="00A66331">
        <w:rPr>
          <w:rFonts w:ascii="Times New Roman" w:hAnsi="Times New Roman" w:cs="Times New Roman"/>
          <w:b/>
          <w:sz w:val="24"/>
          <w:szCs w:val="24"/>
        </w:rPr>
        <w:t xml:space="preserve"> поддержки</w:t>
      </w:r>
    </w:p>
    <w:p w:rsidR="00A66331" w:rsidRDefault="00A66331" w:rsidP="00A663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331">
        <w:rPr>
          <w:rFonts w:ascii="Times New Roman" w:hAnsi="Times New Roman" w:cs="Times New Roman"/>
          <w:b/>
          <w:sz w:val="24"/>
          <w:szCs w:val="24"/>
        </w:rPr>
        <w:t>семьям участников специальной военной операции</w:t>
      </w:r>
    </w:p>
    <w:bookmarkEnd w:id="0"/>
    <w:p w:rsidR="00A66331" w:rsidRPr="00A66331" w:rsidRDefault="00A66331" w:rsidP="00A663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331" w:rsidRPr="00A66331" w:rsidRDefault="00A66331" w:rsidP="00A663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</w:t>
      </w:r>
      <w:r w:rsidRPr="00A66331">
        <w:rPr>
          <w:rFonts w:ascii="Times New Roman" w:hAnsi="Times New Roman" w:cs="Times New Roman"/>
          <w:sz w:val="24"/>
          <w:szCs w:val="24"/>
        </w:rPr>
        <w:t xml:space="preserve">соответствии с Указом Губернатора Нижегородской области от 10.10.2022 г. № 205 «О дополнительных мерах поддержки граждан Российской Федерации, участвующих (участвовавших) в выполнении задач, возложенных на Вооруженные Силы Российской Федерации или войска национальной гвардии Российской Федерации, и членов их семей» и на основании постановления администрации Лукояновского муниципального округа Нижегородской области от 14.03.2024 г. № 229- </w:t>
      </w:r>
      <w:proofErr w:type="gramStart"/>
      <w:r w:rsidRPr="00A6633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6331">
        <w:rPr>
          <w:rFonts w:ascii="Times New Roman" w:hAnsi="Times New Roman" w:cs="Times New Roman"/>
          <w:sz w:val="24"/>
          <w:szCs w:val="24"/>
        </w:rPr>
        <w:t xml:space="preserve"> «О дополнительных мерах поддержки граждан Российской Федерации, участвующих (участвовавших) в выполнении задач, возложенных на Вооруженные Силы Российской Федерации, и членов их семей в Лукояновском муниципальном округе Нижегородской области» оказываются следующие дополнительные меры поддержки семьям участников специальной военной операции (далее – СВО):</w:t>
      </w:r>
    </w:p>
    <w:p w:rsidR="00A66331" w:rsidRPr="00A66331" w:rsidRDefault="00A66331" w:rsidP="00A66331">
      <w:pPr>
        <w:jc w:val="both"/>
        <w:rPr>
          <w:rFonts w:ascii="Times New Roman" w:hAnsi="Times New Roman" w:cs="Times New Roman"/>
          <w:sz w:val="24"/>
          <w:szCs w:val="24"/>
        </w:rPr>
      </w:pPr>
      <w:r w:rsidRPr="00A66331">
        <w:rPr>
          <w:rFonts w:ascii="Times New Roman" w:hAnsi="Times New Roman" w:cs="Times New Roman"/>
          <w:sz w:val="24"/>
          <w:szCs w:val="24"/>
        </w:rPr>
        <w:t>1. Освобождение от уплаты родительской платы за присмотр и уход за ребенком в муниципальных образовательных организациях Лукояновского муниципального округа Нижегородской области, реализующих образовательную программу дошкольного образования.</w:t>
      </w:r>
    </w:p>
    <w:p w:rsidR="00A66331" w:rsidRPr="00A66331" w:rsidRDefault="00A66331" w:rsidP="00A66331">
      <w:pPr>
        <w:jc w:val="both"/>
        <w:rPr>
          <w:rFonts w:ascii="Times New Roman" w:hAnsi="Times New Roman" w:cs="Times New Roman"/>
          <w:sz w:val="24"/>
          <w:szCs w:val="24"/>
        </w:rPr>
      </w:pPr>
      <w:r w:rsidRPr="00A66331">
        <w:rPr>
          <w:rFonts w:ascii="Times New Roman" w:hAnsi="Times New Roman" w:cs="Times New Roman"/>
          <w:sz w:val="24"/>
          <w:szCs w:val="24"/>
        </w:rPr>
        <w:t>2. Предоставление детям бесплатного посещения муниципальных учреждений дополнительного образования Лукояновского муниципального округа Нижегородской области.</w:t>
      </w:r>
    </w:p>
    <w:p w:rsidR="00A66331" w:rsidRPr="00A66331" w:rsidRDefault="00A66331" w:rsidP="00A66331">
      <w:pPr>
        <w:jc w:val="both"/>
        <w:rPr>
          <w:rFonts w:ascii="Times New Roman" w:hAnsi="Times New Roman" w:cs="Times New Roman"/>
          <w:sz w:val="24"/>
          <w:szCs w:val="24"/>
        </w:rPr>
      </w:pPr>
      <w:r w:rsidRPr="00A6633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66331">
        <w:rPr>
          <w:rFonts w:ascii="Times New Roman" w:hAnsi="Times New Roman" w:cs="Times New Roman"/>
          <w:sz w:val="24"/>
          <w:szCs w:val="24"/>
        </w:rPr>
        <w:t>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дня, в муниципальных образовательных организациях Лукояновского муниципального округа Нижегородской области бесплатного горячего питания.</w:t>
      </w:r>
      <w:proofErr w:type="gramEnd"/>
    </w:p>
    <w:p w:rsidR="00A66331" w:rsidRPr="00A66331" w:rsidRDefault="00A66331" w:rsidP="00A66331">
      <w:pPr>
        <w:jc w:val="both"/>
        <w:rPr>
          <w:rFonts w:ascii="Times New Roman" w:hAnsi="Times New Roman" w:cs="Times New Roman"/>
          <w:sz w:val="24"/>
          <w:szCs w:val="24"/>
        </w:rPr>
      </w:pPr>
      <w:r w:rsidRPr="00A6633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A66331">
        <w:rPr>
          <w:rFonts w:ascii="Times New Roman" w:hAnsi="Times New Roman" w:cs="Times New Roman"/>
          <w:sz w:val="24"/>
          <w:szCs w:val="24"/>
        </w:rPr>
        <w:t>Освобождение от платы, взимаемой с родителей (законных представителей) за осуществление присмотра и ухода за детьми в группах продленного дня в муниципальных образовательных организациях Лукояновского муниципального округа Нижегородской области, реализующих программы начального общего, основного общего или среднего общего образования.</w:t>
      </w:r>
      <w:proofErr w:type="gramEnd"/>
    </w:p>
    <w:p w:rsidR="00A66331" w:rsidRPr="00A66331" w:rsidRDefault="00A66331" w:rsidP="00A66331">
      <w:pPr>
        <w:jc w:val="both"/>
        <w:rPr>
          <w:rFonts w:ascii="Times New Roman" w:hAnsi="Times New Roman" w:cs="Times New Roman"/>
          <w:sz w:val="24"/>
          <w:szCs w:val="24"/>
        </w:rPr>
      </w:pPr>
      <w:r w:rsidRPr="00A66331">
        <w:rPr>
          <w:rFonts w:ascii="Times New Roman" w:hAnsi="Times New Roman" w:cs="Times New Roman"/>
          <w:sz w:val="24"/>
          <w:szCs w:val="24"/>
        </w:rPr>
        <w:t>5. Преимущественное предоставление права перевода детей в другие, наиболее приближенные к месту жительства семей образовательные организации Лукояновского муниципального округа Нижегородской области, реализующие образовательную программу дошкольного образования.</w:t>
      </w:r>
    </w:p>
    <w:p w:rsidR="00A66331" w:rsidRPr="00A66331" w:rsidRDefault="00A66331" w:rsidP="00A66331">
      <w:pPr>
        <w:jc w:val="both"/>
        <w:rPr>
          <w:rFonts w:ascii="Times New Roman" w:hAnsi="Times New Roman" w:cs="Times New Roman"/>
          <w:sz w:val="24"/>
          <w:szCs w:val="24"/>
        </w:rPr>
      </w:pPr>
      <w:r w:rsidRPr="00A66331">
        <w:rPr>
          <w:rFonts w:ascii="Times New Roman" w:hAnsi="Times New Roman" w:cs="Times New Roman"/>
          <w:sz w:val="24"/>
          <w:szCs w:val="24"/>
        </w:rPr>
        <w:t>6. Преимущественное предоставление права перевода детей в наиболее приближенные к месту жительства семей образовательные организации Лукояновского муниципального округа Нижегородской области, реализующие образовательные программы начального общего, основного общего и среднего общего образования.</w:t>
      </w:r>
    </w:p>
    <w:p w:rsidR="00A66331" w:rsidRPr="00A66331" w:rsidRDefault="00A66331" w:rsidP="00A66331">
      <w:pPr>
        <w:jc w:val="both"/>
        <w:rPr>
          <w:rFonts w:ascii="Times New Roman" w:hAnsi="Times New Roman" w:cs="Times New Roman"/>
          <w:sz w:val="24"/>
          <w:szCs w:val="24"/>
        </w:rPr>
      </w:pPr>
      <w:r w:rsidRPr="00A66331">
        <w:rPr>
          <w:rFonts w:ascii="Times New Roman" w:hAnsi="Times New Roman" w:cs="Times New Roman"/>
          <w:sz w:val="24"/>
          <w:szCs w:val="24"/>
        </w:rPr>
        <w:t>7. Предоставление несовершеннолетним детям участников СВО в возрасте от 7 до 14 лет льготных путевок в детские оздоровительные лагеря и санатории.</w:t>
      </w:r>
    </w:p>
    <w:sectPr w:rsidR="00A66331" w:rsidRPr="00A6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31"/>
    <w:rsid w:val="00A66331"/>
    <w:rsid w:val="00C0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2025-12-12T10:16:00Z</dcterms:created>
  <dcterms:modified xsi:type="dcterms:W3CDTF">2025-12-12T10:19:00Z</dcterms:modified>
</cp:coreProperties>
</file>